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Arial" w:ascii="Arial" w:hAnsi="Arial"/>
          <w:i/>
          <w:color w:val="000000" w:themeColor="text1"/>
        </w:rPr>
        <w:t xml:space="preserve">Sergeant Bluff Public Library </w:t>
      </w:r>
      <w:r>
        <w:rPr>
          <w:rFonts w:cs="Arial" w:ascii="Arial" w:hAnsi="Arial"/>
          <w:i/>
          <w:color w:val="000000" w:themeColor="text1"/>
        </w:rPr>
        <w:t xml:space="preserve">Gifts and Donations </w:t>
      </w:r>
      <w:r>
        <w:rPr>
          <w:rFonts w:cs="Arial" w:ascii="Arial" w:hAnsi="Arial"/>
          <w:i/>
          <w:color w:val="000000" w:themeColor="text1"/>
        </w:rPr>
        <w:t>Policy</w:t>
      </w:r>
    </w:p>
    <w:p>
      <w:pPr>
        <w:pStyle w:val="Normal"/>
        <w:rPr>
          <w:rFonts w:ascii="Arial" w:hAnsi="Arial" w:cs="Arial"/>
          <w:color w:val="000000" w:themeColor="text1"/>
        </w:rPr>
      </w:pPr>
      <w:r>
        <w:rPr>
          <w:rFonts w:cs="Arial" w:ascii="Arial" w:hAnsi="Arial"/>
          <w:color w:val="000000" w:themeColor="text1"/>
        </w:rPr>
      </w:r>
    </w:p>
    <w:p>
      <w:pPr>
        <w:pStyle w:val="Default"/>
        <w:ind w:left="1080" w:hanging="0"/>
        <w:rPr>
          <w:color w:val="000000" w:themeColor="text1"/>
        </w:rPr>
      </w:pPr>
      <w:r>
        <w:rPr>
          <w:color w:val="000000" w:themeColor="text1"/>
        </w:rPr>
        <w:t>The Sergeant Bluff Public Library accepts a variety of donations. Books in good condition, with a copyright within the last five years, DVDS, monetary donations, and other items as needed.</w:t>
      </w:r>
    </w:p>
    <w:p>
      <w:pPr>
        <w:pStyle w:val="Default"/>
        <w:ind w:left="1080" w:hanging="0"/>
        <w:rPr>
          <w:color w:val="000000" w:themeColor="text1"/>
        </w:rPr>
      </w:pPr>
      <w:r>
        <w:rPr>
          <w:color w:val="000000" w:themeColor="text1"/>
        </w:rPr>
      </w:r>
    </w:p>
    <w:p>
      <w:pPr>
        <w:pStyle w:val="Default"/>
        <w:numPr>
          <w:ilvl w:val="0"/>
          <w:numId w:val="1"/>
        </w:numPr>
        <w:rPr>
          <w:color w:val="000000" w:themeColor="text1"/>
        </w:rPr>
      </w:pPr>
      <w:r>
        <w:rPr>
          <w:color w:val="000000" w:themeColor="text1"/>
        </w:rPr>
        <w:t xml:space="preserve">Once a gift is accepted by the Library, it becomes the property of the Library, to be used or disposed of in accordance with the policies established by the Board of Trustees.  </w:t>
      </w:r>
    </w:p>
    <w:p>
      <w:pPr>
        <w:pStyle w:val="Normal"/>
        <w:ind w:left="360" w:hanging="0"/>
        <w:rPr>
          <w:rFonts w:ascii="Arial" w:hAnsi="Arial" w:cs="Arial"/>
          <w:color w:val="000000" w:themeColor="text1"/>
        </w:rPr>
      </w:pPr>
      <w:r>
        <w:rPr>
          <w:rFonts w:cs="Arial" w:ascii="Arial" w:hAnsi="Arial"/>
          <w:color w:val="000000" w:themeColor="text1"/>
        </w:rPr>
      </w:r>
    </w:p>
    <w:p>
      <w:pPr>
        <w:pStyle w:val="Normal"/>
        <w:numPr>
          <w:ilvl w:val="0"/>
          <w:numId w:val="1"/>
        </w:numPr>
        <w:rPr>
          <w:rFonts w:ascii="Arial" w:hAnsi="Arial" w:cs="Arial"/>
          <w:color w:val="000000" w:themeColor="text1"/>
        </w:rPr>
      </w:pPr>
      <w:r>
        <w:rPr>
          <w:rFonts w:cs="Arial" w:ascii="Arial" w:hAnsi="Arial"/>
          <w:color w:val="000000" w:themeColor="text1"/>
        </w:rPr>
        <w:t>Except at the discretion of the Library Director or his/her designee, no special collections shall be accepted.  All items added to the collection shall be integrated into the collection.</w:t>
      </w:r>
    </w:p>
    <w:p>
      <w:pPr>
        <w:pStyle w:val="Normal"/>
        <w:ind w:left="360" w:hanging="0"/>
        <w:rPr>
          <w:rFonts w:ascii="Arial" w:hAnsi="Arial" w:cs="Arial"/>
          <w:color w:val="000000" w:themeColor="text1"/>
        </w:rPr>
      </w:pPr>
      <w:r>
        <w:rPr>
          <w:rFonts w:cs="Arial" w:ascii="Arial" w:hAnsi="Arial"/>
          <w:color w:val="000000" w:themeColor="text1"/>
        </w:rPr>
      </w:r>
    </w:p>
    <w:p>
      <w:pPr>
        <w:pStyle w:val="Normal"/>
        <w:numPr>
          <w:ilvl w:val="0"/>
          <w:numId w:val="1"/>
        </w:numPr>
        <w:rPr>
          <w:rFonts w:ascii="Arial" w:hAnsi="Arial" w:cs="Arial"/>
          <w:color w:val="000000" w:themeColor="text1"/>
        </w:rPr>
      </w:pPr>
      <w:r>
        <w:rPr>
          <w:rFonts w:cs="Arial" w:ascii="Arial" w:hAnsi="Arial"/>
          <w:color w:val="000000" w:themeColor="text1"/>
        </w:rPr>
        <w:t>Gifts of money, real property and/or stocks shall be accepted if conditions attached thereto are acceptable to the Board of Trustees.</w:t>
      </w:r>
    </w:p>
    <w:p>
      <w:pPr>
        <w:pStyle w:val="Normal"/>
        <w:ind w:left="360" w:hanging="0"/>
        <w:rPr>
          <w:rFonts w:ascii="Arial" w:hAnsi="Arial" w:cs="Arial"/>
          <w:color w:val="000000" w:themeColor="text1"/>
        </w:rPr>
      </w:pPr>
      <w:r>
        <w:rPr>
          <w:rFonts w:cs="Arial" w:ascii="Arial" w:hAnsi="Arial"/>
          <w:color w:val="000000" w:themeColor="text1"/>
        </w:rPr>
      </w:r>
    </w:p>
    <w:p>
      <w:pPr>
        <w:pStyle w:val="Normal"/>
        <w:numPr>
          <w:ilvl w:val="0"/>
          <w:numId w:val="1"/>
        </w:numPr>
        <w:rPr>
          <w:rFonts w:ascii="Arial" w:hAnsi="Arial" w:cs="Arial"/>
          <w:color w:val="000000" w:themeColor="text1"/>
        </w:rPr>
      </w:pPr>
      <w:r>
        <w:rPr>
          <w:rFonts w:cs="Arial" w:ascii="Arial" w:hAnsi="Arial"/>
          <w:color w:val="000000" w:themeColor="text1"/>
        </w:rPr>
        <w:t>Personal property, art objects, portraits, antiques, and related objects may be accepted.  At the discretion of the Board and the Director, property that is more properly described as museum objects will not be accepted.</w:t>
      </w:r>
    </w:p>
    <w:p>
      <w:pPr>
        <w:pStyle w:val="Normal"/>
        <w:ind w:left="360" w:hanging="0"/>
        <w:rPr>
          <w:rFonts w:ascii="Arial" w:hAnsi="Arial" w:cs="Arial"/>
          <w:color w:val="000000" w:themeColor="text1"/>
        </w:rPr>
      </w:pPr>
      <w:r>
        <w:rPr>
          <w:rFonts w:cs="Arial" w:ascii="Arial" w:hAnsi="Arial"/>
          <w:color w:val="000000" w:themeColor="text1"/>
        </w:rPr>
      </w:r>
    </w:p>
    <w:p>
      <w:pPr>
        <w:pStyle w:val="Normal"/>
        <w:numPr>
          <w:ilvl w:val="0"/>
          <w:numId w:val="1"/>
        </w:numPr>
        <w:rPr/>
      </w:pPr>
      <w:r>
        <w:rPr>
          <w:rFonts w:cs="Arial" w:ascii="Arial" w:hAnsi="Arial"/>
          <w:color w:val="000000" w:themeColor="text1"/>
        </w:rPr>
        <w:t xml:space="preserve">The library will not accept for deposit materials which are not outright gifts.  The library staff is unable to place a value on gift books </w:t>
      </w:r>
      <w:r>
        <w:rPr>
          <w:rFonts w:cs="Arial" w:ascii="Arial" w:hAnsi="Arial"/>
          <w:color w:val="000000" w:themeColor="text1"/>
        </w:rPr>
        <w:t>or DVDs</w:t>
      </w:r>
      <w:r>
        <w:rPr>
          <w:rFonts w:cs="Arial" w:ascii="Arial" w:hAnsi="Arial"/>
          <w:color w:val="000000" w:themeColor="text1"/>
        </w:rPr>
        <w:t xml:space="preserve"> donated to the library.  For income tax purposes, the value of books </w:t>
      </w:r>
      <w:r>
        <w:rPr>
          <w:rFonts w:cs="Arial" w:ascii="Arial" w:hAnsi="Arial"/>
          <w:color w:val="000000" w:themeColor="text1"/>
        </w:rPr>
        <w:t>or DVDs</w:t>
      </w:r>
      <w:r>
        <w:rPr>
          <w:rFonts w:cs="Arial" w:ascii="Arial" w:hAnsi="Arial"/>
          <w:color w:val="000000" w:themeColor="text1"/>
        </w:rPr>
        <w:t xml:space="preserve"> donated shall be determined by </w:t>
      </w:r>
      <w:bookmarkStart w:id="0" w:name="_GoBack"/>
      <w:bookmarkEnd w:id="0"/>
      <w:r>
        <w:rPr>
          <w:rFonts w:cs="Arial" w:ascii="Arial" w:hAnsi="Arial"/>
          <w:color w:val="000000" w:themeColor="text1"/>
        </w:rPr>
        <w:t xml:space="preserve">the donor. </w:t>
      </w:r>
      <w:r>
        <w:rPr>
          <w:rFonts w:cs="Arial" w:ascii="Arial" w:hAnsi="Arial"/>
          <w:color w:val="000000" w:themeColor="text1"/>
        </w:rPr>
        <w:t xml:space="preserve">A receipt will be given to the donor upon request. </w:t>
      </w:r>
    </w:p>
    <w:p>
      <w:pPr>
        <w:pStyle w:val="ListParagraph"/>
        <w:rPr>
          <w:rFonts w:ascii="Arial" w:hAnsi="Arial" w:cs="Arial"/>
          <w:color w:val="000000" w:themeColor="text1"/>
        </w:rPr>
      </w:pPr>
      <w:r>
        <w:rPr>
          <w:rFonts w:cs="Arial" w:ascii="Arial" w:hAnsi="Arial"/>
          <w:color w:val="000000" w:themeColor="text1"/>
        </w:rPr>
      </w:r>
    </w:p>
    <w:p>
      <w:pPr>
        <w:pStyle w:val="Default"/>
        <w:ind w:left="1080" w:hanging="0"/>
        <w:rPr>
          <w:color w:val="000000" w:themeColor="text1"/>
        </w:rPr>
      </w:pPr>
      <w:r>
        <w:rPr>
          <w:color w:val="000000" w:themeColor="text1"/>
        </w:rPr>
      </w:r>
    </w:p>
    <w:p>
      <w:pPr>
        <w:pStyle w:val="Default"/>
        <w:numPr>
          <w:ilvl w:val="0"/>
          <w:numId w:val="1"/>
        </w:numPr>
        <w:rPr>
          <w:color w:val="000000" w:themeColor="text1"/>
        </w:rPr>
      </w:pPr>
      <w:r>
        <w:rPr>
          <w:color w:val="000000" w:themeColor="text1"/>
        </w:rPr>
        <w:t xml:space="preserve">While gifts to the Library as a governmental unit qualify as tax deductible, donors should seek the tax advice of counsel or their accountant.  </w:t>
      </w:r>
    </w:p>
    <w:p>
      <w:pPr>
        <w:pStyle w:val="Normal"/>
        <w:rPr>
          <w:rFonts w:ascii="Arial" w:hAnsi="Arial" w:cs="Arial"/>
          <w:color w:val="000000" w:themeColor="text1"/>
        </w:rPr>
      </w:pPr>
      <w:r>
        <w:rPr>
          <w:rFonts w:cs="Arial" w:ascii="Arial" w:hAnsi="Arial"/>
          <w:color w:val="000000" w:themeColor="text1"/>
        </w:rPr>
      </w:r>
    </w:p>
    <w:p>
      <w:pPr>
        <w:pStyle w:val="Normal"/>
        <w:rPr>
          <w:rFonts w:ascii="Arial" w:hAnsi="Arial" w:cs="Arial"/>
          <w:color w:val="000000" w:themeColor="text1"/>
        </w:rPr>
      </w:pPr>
      <w:r>
        <w:rPr>
          <w:rFonts w:cs="Arial" w:ascii="Arial" w:hAnsi="Arial"/>
          <w:color w:val="000000" w:themeColor="text1"/>
        </w:rPr>
      </w:r>
    </w:p>
    <w:p>
      <w:pPr>
        <w:pStyle w:val="Normal"/>
        <w:rPr>
          <w:rFonts w:ascii="Arial" w:hAnsi="Arial" w:cs="Arial"/>
          <w:color w:val="000000" w:themeColor="text1"/>
        </w:rPr>
      </w:pPr>
      <w:r>
        <w:rPr>
          <w:rFonts w:cs="Arial" w:ascii="Arial" w:hAnsi="Arial"/>
          <w:color w:val="000000" w:themeColor="text1"/>
        </w:rPr>
      </w:r>
    </w:p>
    <w:p>
      <w:pPr>
        <w:pStyle w:val="Normal"/>
        <w:rPr>
          <w:rFonts w:ascii="Arial" w:hAnsi="Arial" w:cs="Arial"/>
          <w:color w:val="000000" w:themeColor="text1"/>
        </w:rPr>
      </w:pPr>
      <w:r>
        <w:rPr>
          <w:rFonts w:cs="Arial" w:ascii="Arial" w:hAnsi="Arial"/>
          <w:color w:val="000000" w:themeColor="text1"/>
        </w:rPr>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venir LT Std 65 Medium">
    <w:charset w:val="00"/>
    <w:family w:val="roman"/>
    <w:pitch w:val="variable"/>
  </w:font>
  <w:font w:name="Avenir LT Std 45 Book">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148b1"/>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
    <w:qFormat/>
    <w:rsid w:val="00f46f55"/>
    <w:pPr>
      <w:keepNext w:val="true"/>
      <w:keepLines/>
      <w:spacing w:before="360" w:after="120"/>
      <w:outlineLvl w:val="0"/>
    </w:pPr>
    <w:rPr>
      <w:rFonts w:ascii="Avenir LT Std 65 Medium" w:hAnsi="Avenir LT Std 65 Medium" w:eastAsia="" w:cs="" w:cstheme="majorBidi" w:eastAsiaTheme="majorEastAsia"/>
      <w:b/>
      <w:caps/>
      <w:color w:val="00739E"/>
      <w:sz w:val="36"/>
      <w:szCs w:val="32"/>
    </w:rPr>
  </w:style>
  <w:style w:type="paragraph" w:styleId="Heading2">
    <w:name w:val="Heading 2"/>
    <w:basedOn w:val="Normal"/>
    <w:next w:val="Normal"/>
    <w:link w:val="Heading2Char"/>
    <w:uiPriority w:val="9"/>
    <w:unhideWhenUsed/>
    <w:qFormat/>
    <w:rsid w:val="00f46f55"/>
    <w:pPr>
      <w:keepNext w:val="true"/>
      <w:keepLines/>
      <w:spacing w:before="240" w:after="120"/>
      <w:outlineLvl w:val="1"/>
    </w:pPr>
    <w:rPr>
      <w:rFonts w:ascii="Avenir LT Std 65 Medium" w:hAnsi="Avenir LT Std 65 Medium" w:eastAsia="" w:cs="" w:cstheme="majorBidi" w:eastAsiaTheme="majorEastAsia"/>
      <w:color w:val="00739E"/>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46f55"/>
    <w:rPr>
      <w:rFonts w:ascii="Avenir LT Std 65 Medium" w:hAnsi="Avenir LT Std 65 Medium" w:eastAsia="" w:cs="" w:cstheme="majorBidi" w:eastAsiaTheme="majorEastAsia"/>
      <w:b/>
      <w:caps/>
      <w:color w:val="00739E"/>
      <w:sz w:val="36"/>
      <w:szCs w:val="32"/>
    </w:rPr>
  </w:style>
  <w:style w:type="character" w:styleId="Heading2Char" w:customStyle="1">
    <w:name w:val="Heading 2 Char"/>
    <w:basedOn w:val="DefaultParagraphFont"/>
    <w:link w:val="Heading2"/>
    <w:uiPriority w:val="9"/>
    <w:qFormat/>
    <w:rsid w:val="00f46f55"/>
    <w:rPr>
      <w:rFonts w:ascii="Avenir LT Std 65 Medium" w:hAnsi="Avenir LT Std 65 Medium" w:eastAsia="" w:cs="" w:cstheme="majorBidi" w:eastAsiaTheme="majorEastAsia"/>
      <w:color w:val="00739E"/>
      <w:sz w:val="26"/>
      <w:szCs w:val="26"/>
    </w:rPr>
  </w:style>
  <w:style w:type="character" w:styleId="QuoteChar" w:customStyle="1">
    <w:name w:val="Quote Char"/>
    <w:basedOn w:val="DefaultParagraphFont"/>
    <w:link w:val="Quote"/>
    <w:uiPriority w:val="29"/>
    <w:qFormat/>
    <w:rsid w:val="00f46f55"/>
    <w:rPr>
      <w:rFonts w:ascii="Avenir LT Std 45 Book" w:hAnsi="Avenir LT Std 45 Book"/>
      <w:i/>
      <w:iCs/>
      <w:color w:val="00739E"/>
      <w:sz w:val="36"/>
    </w:rPr>
  </w:style>
  <w:style w:type="character" w:styleId="TitleChar" w:customStyle="1">
    <w:name w:val="Title Char"/>
    <w:basedOn w:val="DefaultParagraphFont"/>
    <w:link w:val="Title"/>
    <w:uiPriority w:val="10"/>
    <w:qFormat/>
    <w:rsid w:val="00f46f55"/>
    <w:rPr>
      <w:rFonts w:ascii="Avenir LT Std 65 Medium" w:hAnsi="Avenir LT Std 65 Medium" w:eastAsia="" w:cs="" w:cstheme="majorBidi" w:eastAsiaTheme="majorEastAsia"/>
      <w:b/>
      <w:color w:val="00739E"/>
      <w:spacing w:val="-10"/>
      <w:kern w:val="2"/>
      <w:sz w:val="96"/>
      <w:szCs w:val="56"/>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f46f55"/>
    <w:pPr>
      <w:spacing w:before="0" w:after="0"/>
      <w:contextualSpacing/>
    </w:pPr>
    <w:rPr/>
  </w:style>
  <w:style w:type="paragraph" w:styleId="NoSpacing">
    <w:name w:val="No Spacing"/>
    <w:uiPriority w:val="1"/>
    <w:qFormat/>
    <w:rsid w:val="00f46f55"/>
    <w:pPr>
      <w:widowControl/>
      <w:bidi w:val="0"/>
      <w:spacing w:lineRule="auto" w:line="240" w:before="0" w:after="0"/>
      <w:jc w:val="left"/>
    </w:pPr>
    <w:rPr>
      <w:rFonts w:ascii="Avenir LT Std 45 Book" w:hAnsi="Avenir LT Std 45 Book" w:eastAsia="Calibri" w:cs="" w:cstheme="minorBidi" w:eastAsiaTheme="minorHAnsi"/>
      <w:color w:val="auto"/>
      <w:kern w:val="0"/>
      <w:sz w:val="24"/>
      <w:szCs w:val="22"/>
      <w:lang w:val="en-US" w:eastAsia="en-US" w:bidi="ar-SA"/>
    </w:rPr>
  </w:style>
  <w:style w:type="paragraph" w:styleId="Quote">
    <w:name w:val="Quote"/>
    <w:basedOn w:val="Normal"/>
    <w:next w:val="Normal"/>
    <w:link w:val="QuoteChar"/>
    <w:uiPriority w:val="29"/>
    <w:qFormat/>
    <w:rsid w:val="00f46f55"/>
    <w:pPr>
      <w:spacing w:before="200" w:after="0"/>
    </w:pPr>
    <w:rPr>
      <w:i/>
      <w:iCs/>
      <w:color w:val="00739E"/>
      <w:sz w:val="36"/>
    </w:rPr>
  </w:style>
  <w:style w:type="paragraph" w:styleId="QuoteCitation" w:customStyle="1">
    <w:name w:val="Quote Citation"/>
    <w:basedOn w:val="Normal"/>
    <w:qFormat/>
    <w:rsid w:val="00a95602"/>
    <w:pPr>
      <w:spacing w:before="0" w:after="240"/>
    </w:pPr>
    <w:rPr>
      <w:sz w:val="18"/>
    </w:rPr>
  </w:style>
  <w:style w:type="paragraph" w:styleId="Title">
    <w:name w:val="Title"/>
    <w:basedOn w:val="Normal"/>
    <w:next w:val="Normal"/>
    <w:link w:val="TitleChar"/>
    <w:uiPriority w:val="10"/>
    <w:qFormat/>
    <w:rsid w:val="00f46f55"/>
    <w:pPr>
      <w:spacing w:before="0" w:after="480"/>
      <w:contextualSpacing/>
    </w:pPr>
    <w:rPr>
      <w:rFonts w:ascii="Avenir LT Std 65 Medium" w:hAnsi="Avenir LT Std 65 Medium" w:eastAsia="" w:cs="" w:cstheme="majorBidi" w:eastAsiaTheme="majorEastAsia"/>
      <w:b/>
      <w:color w:val="00739E"/>
      <w:spacing w:val="-10"/>
      <w:kern w:val="2"/>
      <w:sz w:val="96"/>
      <w:szCs w:val="56"/>
    </w:rPr>
  </w:style>
  <w:style w:type="paragraph" w:styleId="Default" w:customStyle="1">
    <w:name w:val="Default"/>
    <w:qFormat/>
    <w:rsid w:val="00a148b1"/>
    <w:pPr>
      <w:widowControl/>
      <w:bidi w:val="0"/>
      <w:spacing w:lineRule="auto" w:line="240" w:before="0" w:after="0"/>
      <w:jc w:val="left"/>
    </w:pPr>
    <w:rPr>
      <w:rFonts w:ascii="Arial" w:hAnsi="Arial" w:eastAsia="Times New Roman" w:cs="Arial"/>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Real_Office/6.2.3.2$Windows_x86 LibreOffice_project/b40a93cffb3080b9876e40c60e03703e9bd35612</Application>
  <Pages>1</Pages>
  <Words>242</Words>
  <Characters>1198</Characters>
  <CharactersWithSpaces>1435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2018-07-14T16:40:00Z</dcterms:created>
  <dc:creator>Kate Hall</dc:creator>
  <dc:description/>
  <dc:language>en-US</dc:language>
  <cp:lastModifiedBy/>
  <dcterms:modified xsi:type="dcterms:W3CDTF">2023-01-19T13:14:14Z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